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277" w:rsidRPr="00217FC0" w:rsidRDefault="00D24277" w:rsidP="00D24277">
      <w:pPr>
        <w:suppressAutoHyphens/>
        <w:spacing w:after="0"/>
        <w:rPr>
          <w:rFonts w:ascii="Arial" w:eastAsiaTheme="minorEastAsia" w:hAnsi="Arial" w:cs="Arial" w:hint="eastAsia"/>
          <w:sz w:val="22"/>
          <w:szCs w:val="22"/>
          <w:lang w:eastAsia="zh-CN"/>
        </w:rPr>
      </w:pPr>
      <w:r w:rsidRPr="00D24277">
        <w:rPr>
          <w:rFonts w:ascii="Arial" w:eastAsia="Calibri" w:hAnsi="Arial" w:cs="Arial"/>
          <w:sz w:val="24"/>
          <w:szCs w:val="24"/>
          <w:lang w:val="en-US" w:eastAsia="zh-CN"/>
        </w:rPr>
        <w:t>3GPP TSG-RAN WG3 #110-e</w:t>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Pr>
          <w:rFonts w:ascii="Arial" w:eastAsiaTheme="minorEastAsia" w:hAnsi="Arial" w:cs="Arial" w:hint="eastAsia"/>
          <w:sz w:val="24"/>
          <w:szCs w:val="24"/>
          <w:lang w:val="en-US" w:eastAsia="zh-CN"/>
        </w:rPr>
        <w:t xml:space="preserve">                                                </w:t>
      </w:r>
      <w:r w:rsidRPr="00D24277">
        <w:rPr>
          <w:rFonts w:ascii="Arial" w:eastAsia="Calibri" w:hAnsi="Arial" w:cs="Arial"/>
          <w:iCs/>
          <w:sz w:val="24"/>
          <w:szCs w:val="24"/>
          <w:lang w:val="en-US" w:eastAsia="zh-CN"/>
        </w:rPr>
        <w:t>R3-20</w:t>
      </w:r>
      <w:r w:rsidR="00217FC0">
        <w:rPr>
          <w:rFonts w:ascii="Arial" w:eastAsiaTheme="minorEastAsia" w:hAnsi="Arial" w:cs="Arial" w:hint="eastAsia"/>
          <w:iCs/>
          <w:sz w:val="24"/>
          <w:szCs w:val="24"/>
          <w:lang w:val="en-US" w:eastAsia="zh-CN"/>
        </w:rPr>
        <w:t>6786</w:t>
      </w:r>
    </w:p>
    <w:p w:rsidR="00D24277" w:rsidRPr="00D24277" w:rsidRDefault="00D24277" w:rsidP="00D24277">
      <w:pPr>
        <w:suppressAutoHyphens/>
        <w:overflowPunct w:val="0"/>
        <w:autoSpaceDE w:val="0"/>
        <w:spacing w:after="0"/>
        <w:jc w:val="both"/>
        <w:textAlignment w:val="baseline"/>
        <w:rPr>
          <w:rFonts w:ascii="Arial" w:eastAsia="Batang" w:hAnsi="Arial" w:cs="Arial"/>
          <w:color w:val="000000"/>
          <w:sz w:val="24"/>
          <w:szCs w:val="24"/>
          <w:lang w:val="en-US" w:eastAsia="zh-CN"/>
        </w:rPr>
      </w:pPr>
      <w:r w:rsidRPr="00D24277">
        <w:rPr>
          <w:rFonts w:ascii="Arial" w:eastAsia="Batang" w:hAnsi="Arial" w:cs="Arial"/>
          <w:color w:val="000000"/>
          <w:sz w:val="24"/>
          <w:szCs w:val="24"/>
          <w:lang w:val="en-US" w:eastAsia="zh-CN"/>
        </w:rPr>
        <w:t>2-12 November 2020</w:t>
      </w:r>
    </w:p>
    <w:p w:rsidR="004660A0" w:rsidRPr="004660A0" w:rsidRDefault="00D24277" w:rsidP="00D24277">
      <w:pPr>
        <w:widowControl w:val="0"/>
        <w:tabs>
          <w:tab w:val="left" w:pos="1701"/>
          <w:tab w:val="right" w:pos="9923"/>
        </w:tabs>
        <w:spacing w:before="120" w:after="0"/>
        <w:rPr>
          <w:rFonts w:ascii="Arial" w:eastAsia="MS Mincho" w:hAnsi="Arial"/>
          <w:b/>
          <w:sz w:val="24"/>
          <w:szCs w:val="24"/>
          <w:lang w:eastAsia="en-GB"/>
        </w:rPr>
      </w:pPr>
      <w:r w:rsidRPr="00D24277">
        <w:rPr>
          <w:rFonts w:ascii="Arial" w:eastAsia="Batang" w:hAnsi="Arial" w:cs="Arial"/>
          <w:color w:val="000000"/>
          <w:sz w:val="24"/>
          <w:szCs w:val="24"/>
          <w:lang w:val="en-US" w:eastAsia="zh-CN"/>
        </w:rPr>
        <w:t>Online</w:t>
      </w:r>
    </w:p>
    <w:p w:rsidR="00CD4C7B" w:rsidRPr="003366F8" w:rsidRDefault="00CD4C7B" w:rsidP="00CD4C7B">
      <w:pPr>
        <w:pStyle w:val="a3"/>
        <w:rPr>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A15E20">
        <w:rPr>
          <w:rFonts w:eastAsia="宋体" w:cs="Arial" w:hint="eastAsia"/>
          <w:b/>
          <w:bCs/>
          <w:sz w:val="24"/>
          <w:lang w:eastAsia="zh-CN"/>
        </w:rPr>
        <w:t>10.2.4</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D24277">
        <w:rPr>
          <w:rFonts w:ascii="Arial" w:hAnsi="Arial" w:cs="Arial" w:hint="eastAsia"/>
          <w:b/>
          <w:bCs/>
          <w:sz w:val="24"/>
          <w:lang w:eastAsia="zh-CN"/>
        </w:rPr>
        <w:t>Further discussion on i</w:t>
      </w:r>
      <w:r w:rsidR="000828F7">
        <w:rPr>
          <w:rFonts w:ascii="Arial" w:hAnsi="Arial" w:cs="Arial" w:hint="eastAsia"/>
          <w:b/>
          <w:bCs/>
          <w:sz w:val="24"/>
          <w:lang w:eastAsia="zh-CN"/>
        </w:rPr>
        <w:t>nter-system load balancing</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CD4C7B" w:rsidP="00CD4C7B">
      <w:pPr>
        <w:pStyle w:val="1"/>
      </w:pPr>
      <w:r w:rsidRPr="006E13D1">
        <w:t>1</w:t>
      </w:r>
      <w:r w:rsidRPr="006E13D1">
        <w:tab/>
      </w:r>
      <w:r w:rsidR="0056573F">
        <w:t>Introduction</w:t>
      </w:r>
    </w:p>
    <w:p w:rsidR="00D24277" w:rsidRDefault="00D24277" w:rsidP="00E17629">
      <w:pPr>
        <w:rPr>
          <w:lang w:eastAsia="zh-CN"/>
        </w:rPr>
      </w:pPr>
      <w:r>
        <w:rPr>
          <w:rFonts w:hint="eastAsia"/>
          <w:lang w:eastAsia="zh-CN"/>
        </w:rPr>
        <w:t>Last meeting achieved several agreements which are listed as below,</w:t>
      </w:r>
    </w:p>
    <w:p w:rsidR="00D24277" w:rsidRPr="00D24277" w:rsidRDefault="00D24277" w:rsidP="00D24277">
      <w:pPr>
        <w:widowControl w:val="0"/>
        <w:suppressAutoHyphens/>
        <w:spacing w:after="0" w:line="276" w:lineRule="auto"/>
        <w:rPr>
          <w:rFonts w:ascii="Calibri" w:eastAsia="Calibri" w:hAnsi="Calibri" w:cs="Calibri"/>
          <w:iCs/>
          <w:color w:val="00B050"/>
          <w:sz w:val="16"/>
          <w:szCs w:val="16"/>
          <w:lang w:val="en-US" w:eastAsia="zh-CN"/>
        </w:rPr>
      </w:pPr>
      <w:r w:rsidRPr="00D24277">
        <w:rPr>
          <w:rFonts w:ascii="Calibri" w:eastAsia="Calibri" w:hAnsi="Calibri" w:cs="Calibri"/>
          <w:iCs/>
          <w:color w:val="00B050"/>
          <w:sz w:val="16"/>
          <w:szCs w:val="16"/>
          <w:lang w:val="en-US" w:eastAsia="zh-CN"/>
        </w:rPr>
        <w:t>Adopt signaling of the Composite Available Capacity (Cell Capacity Class value and Capacity Value) for inter system MLB</w:t>
      </w:r>
    </w:p>
    <w:p w:rsidR="00D24277" w:rsidRPr="00D24277" w:rsidRDefault="00D24277" w:rsidP="00D24277">
      <w:pPr>
        <w:widowControl w:val="0"/>
        <w:suppressAutoHyphens/>
        <w:spacing w:after="0" w:line="276" w:lineRule="auto"/>
        <w:rPr>
          <w:rFonts w:ascii="Calibri" w:eastAsia="Calibri" w:hAnsi="Calibri" w:cs="Calibri"/>
          <w:iCs/>
          <w:color w:val="00B050"/>
          <w:sz w:val="16"/>
          <w:szCs w:val="16"/>
          <w:lang w:val="en-US" w:eastAsia="zh-CN"/>
        </w:rPr>
      </w:pPr>
      <w:r w:rsidRPr="00D24277">
        <w:rPr>
          <w:rFonts w:ascii="Calibri" w:eastAsia="Calibri" w:hAnsi="Calibri" w:cs="Calibri"/>
          <w:iCs/>
          <w:color w:val="00B050"/>
          <w:sz w:val="16"/>
          <w:szCs w:val="16"/>
          <w:lang w:val="en-US" w:eastAsia="zh-CN"/>
        </w:rPr>
        <w:t>Adoption of further MLB metrics is FFS</w:t>
      </w:r>
    </w:p>
    <w:p w:rsidR="00D24277" w:rsidRPr="00D24277" w:rsidRDefault="00D24277" w:rsidP="00D24277">
      <w:pPr>
        <w:rPr>
          <w:rFonts w:eastAsiaTheme="minorEastAsia"/>
          <w:lang w:eastAsia="zh-CN"/>
        </w:rPr>
      </w:pPr>
      <w:r w:rsidRPr="00D24277">
        <w:rPr>
          <w:rFonts w:ascii="Calibri" w:eastAsia="Calibri" w:hAnsi="Calibri" w:cs="Calibri"/>
          <w:iCs/>
          <w:color w:val="00B050"/>
          <w:sz w:val="16"/>
          <w:szCs w:val="16"/>
          <w:lang w:val="en-US" w:eastAsia="zh-CN"/>
        </w:rPr>
        <w:t>Event Based Reporting and Periodic Reporting (only in case specific conditions are met), are agreed to be supported for inter system MLB. The mechanism should avoid excessive signaling</w:t>
      </w:r>
    </w:p>
    <w:p w:rsidR="00831976" w:rsidRPr="00831976" w:rsidRDefault="00320E41" w:rsidP="00E17629">
      <w:pPr>
        <w:rPr>
          <w:lang w:val="en-US" w:eastAsia="zh-CN"/>
        </w:rPr>
      </w:pPr>
      <w:r>
        <w:t xml:space="preserve">This </w:t>
      </w:r>
      <w:r w:rsidR="00831976">
        <w:rPr>
          <w:rFonts w:hint="eastAsia"/>
          <w:lang w:eastAsia="zh-CN"/>
        </w:rPr>
        <w:t xml:space="preserve">contribution </w:t>
      </w:r>
      <w:r w:rsidR="00D24277">
        <w:rPr>
          <w:rFonts w:hint="eastAsia"/>
          <w:lang w:eastAsia="zh-CN"/>
        </w:rPr>
        <w:t>gives further discussion on</w:t>
      </w:r>
      <w:r w:rsidR="00E17629">
        <w:rPr>
          <w:rFonts w:hint="eastAsia"/>
          <w:lang w:eastAsia="zh-CN"/>
        </w:rPr>
        <w:t xml:space="preserve"> the inter-system load balancing.</w:t>
      </w:r>
    </w:p>
    <w:p w:rsidR="00E83B14" w:rsidRDefault="00B03536" w:rsidP="00E83B14">
      <w:pPr>
        <w:pStyle w:val="1"/>
        <w:rPr>
          <w:lang w:eastAsia="zh-CN"/>
        </w:rPr>
      </w:pPr>
      <w:r>
        <w:rPr>
          <w:rFonts w:hint="eastAsia"/>
          <w:lang w:eastAsia="zh-CN"/>
        </w:rPr>
        <w:t>2</w:t>
      </w:r>
      <w:r w:rsidR="00CD4C7B" w:rsidRPr="006E13D1">
        <w:tab/>
      </w:r>
      <w:r w:rsidR="001F5C44">
        <w:t>Discussion</w:t>
      </w:r>
    </w:p>
    <w:p w:rsidR="0040084C" w:rsidRDefault="0072617E" w:rsidP="00237485">
      <w:pPr>
        <w:rPr>
          <w:lang w:eastAsia="zh-CN"/>
        </w:rPr>
      </w:pPr>
      <w:r>
        <w:rPr>
          <w:rFonts w:hint="eastAsia"/>
          <w:lang w:eastAsia="zh-CN"/>
        </w:rPr>
        <w:t>As indicated by last meeting, the load metrics besides CAC for inter system MLB is suggested to be discussed on a metric by metric basis.</w:t>
      </w:r>
      <w:r w:rsidR="0040084C">
        <w:rPr>
          <w:rFonts w:hint="eastAsia"/>
          <w:lang w:eastAsia="zh-CN"/>
        </w:rPr>
        <w:t xml:space="preserve"> </w:t>
      </w:r>
    </w:p>
    <w:p w:rsidR="0072617E" w:rsidRDefault="0040084C" w:rsidP="00237485">
      <w:pPr>
        <w:rPr>
          <w:lang w:eastAsia="zh-CN"/>
        </w:rPr>
      </w:pPr>
      <w:r>
        <w:rPr>
          <w:rFonts w:hint="eastAsia"/>
          <w:lang w:eastAsia="zh-CN"/>
        </w:rPr>
        <w:t>Taking into account on the fact that the inter-operability issue still exists by the introduction of merely CAC, it is necessary to introduce more metrics to offset this issue.</w:t>
      </w:r>
    </w:p>
    <w:p w:rsidR="007F1EE8" w:rsidRDefault="00BB1E30" w:rsidP="00CD4C7B">
      <w:pPr>
        <w:rPr>
          <w:lang w:eastAsia="zh-CN"/>
        </w:rPr>
      </w:pPr>
      <w:r>
        <w:rPr>
          <w:rFonts w:hint="eastAsia"/>
          <w:lang w:eastAsia="zh-CN"/>
        </w:rPr>
        <w:t xml:space="preserve">According to </w:t>
      </w:r>
      <w:r w:rsidR="00F1665A">
        <w:rPr>
          <w:rFonts w:hint="eastAsia"/>
          <w:lang w:eastAsia="zh-CN"/>
        </w:rPr>
        <w:t>the latest version of TS38.300 [1], the load metrics for intra-system load balancing are listed as below,</w:t>
      </w:r>
    </w:p>
    <w:p w:rsidR="00F1665A" w:rsidRPr="00F1665A" w:rsidRDefault="00F1665A" w:rsidP="00F1665A">
      <w:pPr>
        <w:overflowPunct w:val="0"/>
        <w:autoSpaceDE w:val="0"/>
        <w:autoSpaceDN w:val="0"/>
        <w:adjustRightInd w:val="0"/>
        <w:ind w:left="568" w:hanging="284"/>
        <w:textAlignment w:val="baseline"/>
        <w:rPr>
          <w:rFonts w:eastAsia="游明朝"/>
          <w:lang w:eastAsia="zh-CN"/>
        </w:rPr>
      </w:pPr>
      <w:r w:rsidRPr="00F1665A">
        <w:rPr>
          <w:rFonts w:eastAsia="游明朝"/>
          <w:lang w:eastAsia="zh-CN"/>
        </w:rPr>
        <w:t>-</w:t>
      </w:r>
      <w:r w:rsidRPr="00F1665A">
        <w:rPr>
          <w:rFonts w:eastAsia="游明朝"/>
          <w:lang w:eastAsia="zh-CN"/>
        </w:rPr>
        <w:tab/>
      </w:r>
      <w:r w:rsidRPr="00F1665A">
        <w:rPr>
          <w:rFonts w:eastAsia="游明朝" w:hint="eastAsia"/>
          <w:lang w:eastAsia="zh-CN"/>
        </w:rPr>
        <w:t>R</w:t>
      </w:r>
      <w:r w:rsidRPr="00F1665A">
        <w:rPr>
          <w:rFonts w:eastAsia="游明朝"/>
          <w:lang w:eastAsia="zh-CN"/>
        </w:rPr>
        <w:t>adio resource usage (</w:t>
      </w:r>
      <w:r w:rsidRPr="00F1665A">
        <w:rPr>
          <w:rFonts w:eastAsia="游明朝" w:hint="eastAsia"/>
          <w:lang w:eastAsia="zh-CN"/>
        </w:rPr>
        <w:t xml:space="preserve">per-cell and per SSB area PRB usage: </w:t>
      </w:r>
      <w:r w:rsidRPr="00F1665A">
        <w:rPr>
          <w:rFonts w:eastAsia="游明朝"/>
          <w:lang w:eastAsia="zh-CN"/>
        </w:rPr>
        <w:t>DL/UL GBR PRB usage, DL/UL non-GBR PRB usage, DL/UL total PRB usage</w:t>
      </w:r>
      <w:r w:rsidRPr="00F1665A">
        <w:rPr>
          <w:rFonts w:eastAsia="游明朝" w:hint="eastAsia"/>
          <w:lang w:eastAsia="zh-CN"/>
        </w:rPr>
        <w:t xml:space="preserve">, and DL/UL </w:t>
      </w:r>
      <w:r w:rsidRPr="00F1665A">
        <w:rPr>
          <w:rFonts w:eastAsia="游明朝" w:cs="Arial"/>
          <w:bCs/>
          <w:iCs/>
          <w:szCs w:val="18"/>
          <w:lang w:eastAsia="ja-JP"/>
        </w:rPr>
        <w:t>scheduling PDCCH CCE usage</w:t>
      </w:r>
      <w:r w:rsidRPr="00F1665A">
        <w:rPr>
          <w:rFonts w:eastAsia="游明朝"/>
          <w:lang w:eastAsia="zh-CN"/>
        </w:rPr>
        <w:t>);</w:t>
      </w:r>
    </w:p>
    <w:p w:rsidR="00F1665A" w:rsidRPr="00F1665A" w:rsidRDefault="00F1665A" w:rsidP="00F1665A">
      <w:pPr>
        <w:overflowPunct w:val="0"/>
        <w:autoSpaceDE w:val="0"/>
        <w:autoSpaceDN w:val="0"/>
        <w:adjustRightInd w:val="0"/>
        <w:ind w:left="568" w:hanging="284"/>
        <w:textAlignment w:val="baseline"/>
        <w:rPr>
          <w:rFonts w:eastAsia="游明朝"/>
          <w:lang w:eastAsia="zh-CN"/>
        </w:rPr>
      </w:pPr>
      <w:r w:rsidRPr="00F1665A">
        <w:rPr>
          <w:rFonts w:eastAsia="游明朝"/>
          <w:lang w:eastAsia="zh-CN"/>
        </w:rPr>
        <w:t>-</w:t>
      </w:r>
      <w:r w:rsidRPr="00F1665A">
        <w:rPr>
          <w:rFonts w:eastAsia="游明朝"/>
          <w:lang w:eastAsia="zh-CN"/>
        </w:rPr>
        <w:tab/>
        <w:t xml:space="preserve">TNL </w:t>
      </w:r>
      <w:r w:rsidRPr="00F1665A">
        <w:rPr>
          <w:rFonts w:eastAsia="游明朝" w:hint="eastAsia"/>
          <w:lang w:eastAsia="zh-CN"/>
        </w:rPr>
        <w:t>capacity</w:t>
      </w:r>
      <w:r w:rsidRPr="00F1665A">
        <w:rPr>
          <w:rFonts w:eastAsia="游明朝"/>
          <w:lang w:eastAsia="zh-CN"/>
        </w:rPr>
        <w:t xml:space="preserve"> indicator (UL/DL TNL </w:t>
      </w:r>
      <w:r w:rsidRPr="00F1665A">
        <w:rPr>
          <w:rFonts w:eastAsia="游明朝" w:hint="eastAsia"/>
          <w:lang w:eastAsia="zh-CN"/>
        </w:rPr>
        <w:t>offered capacity and available capacity</w:t>
      </w:r>
      <w:r w:rsidRPr="00F1665A">
        <w:rPr>
          <w:rFonts w:eastAsia="游明朝"/>
          <w:lang w:eastAsia="zh-CN"/>
        </w:rPr>
        <w:t>);</w:t>
      </w:r>
    </w:p>
    <w:p w:rsidR="00F1665A" w:rsidRPr="00F1665A" w:rsidRDefault="00F1665A" w:rsidP="00F1665A">
      <w:pPr>
        <w:overflowPunct w:val="0"/>
        <w:autoSpaceDE w:val="0"/>
        <w:autoSpaceDN w:val="0"/>
        <w:adjustRightInd w:val="0"/>
        <w:ind w:left="568" w:hanging="284"/>
        <w:textAlignment w:val="baseline"/>
        <w:rPr>
          <w:rFonts w:eastAsia="游明朝"/>
          <w:lang w:eastAsia="zh-CN"/>
        </w:rPr>
      </w:pPr>
      <w:r w:rsidRPr="00F1665A">
        <w:rPr>
          <w:rFonts w:eastAsia="游明朝"/>
          <w:lang w:eastAsia="zh-CN"/>
        </w:rPr>
        <w:t>-</w:t>
      </w:r>
      <w:r w:rsidRPr="00F1665A">
        <w:rPr>
          <w:rFonts w:eastAsia="游明朝"/>
          <w:lang w:eastAsia="zh-CN"/>
        </w:rPr>
        <w:tab/>
        <w:t>Cell Capacity Class value (UL/DL relative capacity indicator);</w:t>
      </w:r>
    </w:p>
    <w:p w:rsidR="00F1665A" w:rsidRPr="00F1665A" w:rsidRDefault="00F1665A" w:rsidP="00F1665A">
      <w:pPr>
        <w:overflowPunct w:val="0"/>
        <w:autoSpaceDE w:val="0"/>
        <w:autoSpaceDN w:val="0"/>
        <w:adjustRightInd w:val="0"/>
        <w:ind w:left="568" w:hanging="284"/>
        <w:textAlignment w:val="baseline"/>
        <w:rPr>
          <w:rFonts w:eastAsia="Arial Unicode MS"/>
          <w:lang w:eastAsia="zh-CN"/>
        </w:rPr>
      </w:pPr>
      <w:r w:rsidRPr="00F1665A">
        <w:rPr>
          <w:rFonts w:eastAsia="游明朝" w:hint="eastAsia"/>
          <w:lang w:eastAsia="zh-CN"/>
        </w:rPr>
        <w:t>-</w:t>
      </w:r>
      <w:r w:rsidRPr="00F1665A">
        <w:rPr>
          <w:rFonts w:eastAsia="游明朝"/>
          <w:lang w:eastAsia="zh-CN"/>
        </w:rPr>
        <w:tab/>
      </w:r>
      <w:r w:rsidRPr="00F1665A">
        <w:rPr>
          <w:rFonts w:eastAsia="Arial Unicode MS"/>
          <w:lang w:eastAsia="zh-CN"/>
        </w:rPr>
        <w:t>Capacity value (per cell, per SSB area and per slice: UL/DL available capacity);</w:t>
      </w:r>
    </w:p>
    <w:p w:rsidR="00F1665A" w:rsidRPr="00F1665A" w:rsidRDefault="00F1665A" w:rsidP="00F1665A">
      <w:pPr>
        <w:overflowPunct w:val="0"/>
        <w:autoSpaceDE w:val="0"/>
        <w:autoSpaceDN w:val="0"/>
        <w:adjustRightInd w:val="0"/>
        <w:ind w:left="568" w:hanging="284"/>
        <w:textAlignment w:val="baseline"/>
        <w:rPr>
          <w:rFonts w:eastAsia="游明朝"/>
          <w:lang w:eastAsia="zh-CN"/>
        </w:rPr>
      </w:pPr>
      <w:r w:rsidRPr="00F1665A">
        <w:rPr>
          <w:rFonts w:eastAsia="游明朝"/>
          <w:lang w:eastAsia="zh-CN"/>
        </w:rPr>
        <w:t>-</w:t>
      </w:r>
      <w:r w:rsidRPr="00F1665A">
        <w:rPr>
          <w:rFonts w:eastAsia="游明朝"/>
          <w:lang w:eastAsia="zh-CN"/>
        </w:rPr>
        <w:tab/>
        <w:t xml:space="preserve">HW </w:t>
      </w:r>
      <w:r w:rsidRPr="00F1665A">
        <w:rPr>
          <w:rFonts w:eastAsia="游明朝" w:hint="eastAsia"/>
          <w:lang w:eastAsia="zh-CN"/>
        </w:rPr>
        <w:t>capacity</w:t>
      </w:r>
      <w:r w:rsidRPr="00F1665A">
        <w:rPr>
          <w:rFonts w:eastAsia="游明朝"/>
          <w:lang w:eastAsia="zh-CN"/>
        </w:rPr>
        <w:t xml:space="preserve"> indicator (</w:t>
      </w:r>
      <w:r w:rsidRPr="00F1665A">
        <w:rPr>
          <w:rFonts w:eastAsia="游明朝" w:hint="eastAsia"/>
          <w:lang w:eastAsia="zh-CN"/>
        </w:rPr>
        <w:t xml:space="preserve">offered </w:t>
      </w:r>
      <w:r w:rsidRPr="00F1665A">
        <w:rPr>
          <w:rFonts w:eastAsia="游明朝"/>
          <w:lang w:eastAsia="zh-CN"/>
        </w:rPr>
        <w:t>throughput</w:t>
      </w:r>
      <w:r w:rsidRPr="00F1665A">
        <w:rPr>
          <w:rFonts w:eastAsia="游明朝" w:hint="eastAsia"/>
          <w:lang w:eastAsia="zh-CN"/>
        </w:rPr>
        <w:t xml:space="preserve"> and </w:t>
      </w:r>
      <w:r w:rsidRPr="00F1665A">
        <w:rPr>
          <w:rFonts w:eastAsia="游明朝"/>
          <w:lang w:eastAsia="zh-CN"/>
        </w:rPr>
        <w:t>available</w:t>
      </w:r>
      <w:r w:rsidRPr="00F1665A">
        <w:rPr>
          <w:rFonts w:eastAsia="游明朝" w:hint="eastAsia"/>
          <w:lang w:eastAsia="zh-CN"/>
        </w:rPr>
        <w:t xml:space="preserve"> </w:t>
      </w:r>
      <w:r w:rsidRPr="00F1665A">
        <w:rPr>
          <w:rFonts w:eastAsia="游明朝"/>
          <w:lang w:eastAsia="zh-CN"/>
        </w:rPr>
        <w:t>throughput over E1, percentage utilisation over F1);</w:t>
      </w:r>
    </w:p>
    <w:p w:rsidR="00F1665A" w:rsidRPr="00F1665A" w:rsidRDefault="00F1665A" w:rsidP="00F1665A">
      <w:pPr>
        <w:overflowPunct w:val="0"/>
        <w:autoSpaceDE w:val="0"/>
        <w:autoSpaceDN w:val="0"/>
        <w:adjustRightInd w:val="0"/>
        <w:ind w:left="568" w:hanging="284"/>
        <w:textAlignment w:val="baseline"/>
        <w:rPr>
          <w:rFonts w:eastAsia="游明朝"/>
          <w:lang w:eastAsia="zh-CN"/>
        </w:rPr>
      </w:pPr>
      <w:r w:rsidRPr="00F1665A">
        <w:rPr>
          <w:rFonts w:eastAsia="游明朝" w:hint="eastAsia"/>
          <w:lang w:eastAsia="zh-CN"/>
        </w:rPr>
        <w:t>-</w:t>
      </w:r>
      <w:r w:rsidRPr="00F1665A">
        <w:rPr>
          <w:rFonts w:eastAsia="游明朝"/>
          <w:lang w:eastAsia="zh-CN"/>
        </w:rPr>
        <w:tab/>
      </w:r>
      <w:r w:rsidRPr="00F1665A">
        <w:rPr>
          <w:rFonts w:eastAsia="游明朝" w:hint="eastAsia"/>
          <w:lang w:eastAsia="zh-CN"/>
        </w:rPr>
        <w:t xml:space="preserve">RRC connections (number of RRC connections, and available RRC Connection </w:t>
      </w:r>
      <w:r w:rsidRPr="00F1665A">
        <w:rPr>
          <w:rFonts w:eastAsia="游明朝"/>
          <w:lang w:eastAsia="zh-CN"/>
        </w:rPr>
        <w:t>Capacity</w:t>
      </w:r>
      <w:r w:rsidRPr="00F1665A">
        <w:rPr>
          <w:rFonts w:eastAsia="游明朝" w:hint="eastAsia"/>
          <w:lang w:eastAsia="zh-CN"/>
        </w:rPr>
        <w:t>);</w:t>
      </w:r>
    </w:p>
    <w:p w:rsidR="00F1665A" w:rsidRPr="00F1665A" w:rsidRDefault="00F1665A" w:rsidP="00F1665A">
      <w:pPr>
        <w:overflowPunct w:val="0"/>
        <w:autoSpaceDE w:val="0"/>
        <w:autoSpaceDN w:val="0"/>
        <w:adjustRightInd w:val="0"/>
        <w:ind w:left="568" w:hanging="284"/>
        <w:textAlignment w:val="baseline"/>
        <w:rPr>
          <w:rFonts w:eastAsia="游明朝"/>
          <w:lang w:eastAsia="zh-CN"/>
        </w:rPr>
      </w:pPr>
      <w:r w:rsidRPr="00F1665A">
        <w:rPr>
          <w:rFonts w:eastAsia="游明朝" w:hint="eastAsia"/>
          <w:lang w:eastAsia="zh-CN"/>
        </w:rPr>
        <w:t>-</w:t>
      </w:r>
      <w:r w:rsidRPr="00F1665A">
        <w:rPr>
          <w:rFonts w:eastAsia="游明朝"/>
          <w:lang w:eastAsia="zh-CN"/>
        </w:rPr>
        <w:tab/>
      </w:r>
      <w:r w:rsidRPr="00F1665A">
        <w:rPr>
          <w:rFonts w:eastAsia="游明朝" w:hint="eastAsia"/>
          <w:lang w:eastAsia="zh-CN"/>
        </w:rPr>
        <w:t>Number of active UEs.</w:t>
      </w:r>
    </w:p>
    <w:p w:rsidR="00BB7FCA" w:rsidRDefault="00F1665A" w:rsidP="00CD4C7B">
      <w:pPr>
        <w:rPr>
          <w:lang w:eastAsia="zh-CN"/>
        </w:rPr>
      </w:pPr>
      <w:r>
        <w:rPr>
          <w:rFonts w:hint="eastAsia"/>
          <w:lang w:eastAsia="zh-CN"/>
        </w:rPr>
        <w:t>Among them, except for the HW capacity which is mainly used for intra-node load reporting, all the other load metrics, including PRB usage, TNL load, CAC, RRC connections and Number of active UEs, can be considered</w:t>
      </w:r>
      <w:r w:rsidR="0040084C">
        <w:rPr>
          <w:rFonts w:hint="eastAsia"/>
          <w:lang w:eastAsia="zh-CN"/>
        </w:rPr>
        <w:t xml:space="preserve"> for analysis</w:t>
      </w:r>
      <w:r>
        <w:rPr>
          <w:rFonts w:hint="eastAsia"/>
          <w:lang w:eastAsia="zh-CN"/>
        </w:rPr>
        <w:t>.</w:t>
      </w:r>
      <w:r w:rsidR="0040084C">
        <w:rPr>
          <w:rFonts w:hint="eastAsia"/>
          <w:lang w:eastAsia="zh-CN"/>
        </w:rPr>
        <w:t xml:space="preserve"> In </w:t>
      </w:r>
      <w:r w:rsidR="0040084C">
        <w:rPr>
          <w:rFonts w:hint="eastAsia"/>
          <w:lang w:eastAsia="zh-CN"/>
        </w:rPr>
        <w:lastRenderedPageBreak/>
        <w:t>our opinion, at least PRB usage, RRC connections and Number of active UEs can be considered as load metrics for inter-system load balancing.</w:t>
      </w:r>
    </w:p>
    <w:p w:rsidR="00BB7FCA" w:rsidRDefault="00BB7FCA" w:rsidP="00CD4C7B">
      <w:pPr>
        <w:rPr>
          <w:lang w:eastAsia="zh-CN"/>
        </w:rPr>
      </w:pPr>
      <w:r>
        <w:rPr>
          <w:rFonts w:hint="eastAsia"/>
          <w:lang w:eastAsia="zh-CN"/>
        </w:rPr>
        <w:t xml:space="preserve">Firstly, </w:t>
      </w:r>
      <w:r w:rsidR="00042575">
        <w:rPr>
          <w:rFonts w:hint="eastAsia"/>
          <w:lang w:eastAsia="zh-CN"/>
        </w:rPr>
        <w:t>the load metric PRB usage</w:t>
      </w:r>
      <w:r>
        <w:rPr>
          <w:rFonts w:hint="eastAsia"/>
          <w:lang w:eastAsia="zh-CN"/>
        </w:rPr>
        <w:t xml:space="preserve"> for which the value settings are not implementation-specific</w:t>
      </w:r>
      <w:r w:rsidR="00042575">
        <w:rPr>
          <w:rFonts w:hint="eastAsia"/>
          <w:lang w:eastAsia="zh-CN"/>
        </w:rPr>
        <w:t xml:space="preserve"> (like CAC), should be introduced in order to solve the inter-operability issue</w:t>
      </w:r>
      <w:r>
        <w:rPr>
          <w:rFonts w:hint="eastAsia"/>
          <w:lang w:eastAsia="zh-CN"/>
        </w:rPr>
        <w:t>.</w:t>
      </w:r>
    </w:p>
    <w:p w:rsidR="00F1665A" w:rsidRDefault="00042575" w:rsidP="00CD4C7B">
      <w:pPr>
        <w:rPr>
          <w:lang w:eastAsia="zh-CN"/>
        </w:rPr>
      </w:pPr>
      <w:r>
        <w:rPr>
          <w:rFonts w:hint="eastAsia"/>
          <w:lang w:eastAsia="zh-CN"/>
        </w:rPr>
        <w:t xml:space="preserve">In addition, </w:t>
      </w:r>
      <w:r w:rsidR="00BB7FCA">
        <w:rPr>
          <w:rFonts w:hint="eastAsia"/>
          <w:lang w:eastAsia="zh-CN"/>
        </w:rPr>
        <w:t xml:space="preserve">as the only metric which can reflect the control plane load for a given cell, the RRC connections should be introduced </w:t>
      </w:r>
      <w:r>
        <w:rPr>
          <w:rFonts w:hint="eastAsia"/>
          <w:lang w:eastAsia="zh-CN"/>
        </w:rPr>
        <w:t>in order to give another dimension of information for adjacent cells to analyze and make MLB decisions.</w:t>
      </w:r>
    </w:p>
    <w:p w:rsidR="00042575" w:rsidRDefault="00042575" w:rsidP="00CD4C7B">
      <w:pPr>
        <w:rPr>
          <w:lang w:eastAsia="zh-CN"/>
        </w:rPr>
      </w:pPr>
      <w:r>
        <w:rPr>
          <w:rFonts w:hint="eastAsia"/>
          <w:lang w:eastAsia="zh-CN"/>
        </w:rPr>
        <w:t>Moreover, the load metric Number of active UEs can be introduced as a complement to reflect the user plane load which we believe will not cause too much excessive load on inter-system reporting, while providing valuable information to perform MLB operations.</w:t>
      </w:r>
    </w:p>
    <w:p w:rsidR="00746B38" w:rsidRDefault="00746B38" w:rsidP="00CD4C7B">
      <w:pPr>
        <w:rPr>
          <w:lang w:eastAsia="zh-CN"/>
        </w:rPr>
      </w:pPr>
      <w:r>
        <w:rPr>
          <w:rFonts w:hint="eastAsia"/>
          <w:lang w:eastAsia="zh-CN"/>
        </w:rPr>
        <w:t>T</w:t>
      </w:r>
      <w:r>
        <w:rPr>
          <w:lang w:eastAsia="zh-CN"/>
        </w:rPr>
        <w:t>h</w:t>
      </w:r>
      <w:r>
        <w:rPr>
          <w:rFonts w:hint="eastAsia"/>
          <w:lang w:eastAsia="zh-CN"/>
        </w:rPr>
        <w:t>e introduction of above-mentioned load metrics</w:t>
      </w:r>
      <w:r w:rsidR="00042575">
        <w:rPr>
          <w:rFonts w:hint="eastAsia"/>
          <w:lang w:eastAsia="zh-CN"/>
        </w:rPr>
        <w:t>, including PRB usage, RRC connections and Number of active UEs</w:t>
      </w:r>
      <w:r>
        <w:rPr>
          <w:rFonts w:hint="eastAsia"/>
          <w:lang w:eastAsia="zh-CN"/>
        </w:rPr>
        <w:t xml:space="preserve"> for inter-system load balancing may apply to the following scenario,</w:t>
      </w:r>
    </w:p>
    <w:p w:rsidR="00746B38" w:rsidRDefault="004E34C9" w:rsidP="00746B38">
      <w:pPr>
        <w:jc w:val="center"/>
        <w:rPr>
          <w:lang w:eastAsia="zh-CN"/>
        </w:rPr>
      </w:pPr>
      <w:r w:rsidRPr="00692033">
        <w:rPr>
          <w:noProof/>
        </w:rPr>
        <w:object w:dxaOrig="5096" w:dyaOrig="4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8pt;height:202.25pt" o:ole="">
            <v:imagedata r:id="rId11" o:title=""/>
          </v:shape>
          <o:OLEObject Type="Embed" ProgID="Visio.Drawing.11" ShapeID="_x0000_i1025" DrawAspect="Content" ObjectID="_1664967818" r:id="rId12"/>
        </w:object>
      </w:r>
    </w:p>
    <w:p w:rsidR="00746B38" w:rsidRDefault="004E34C9" w:rsidP="00CD4C7B">
      <w:pPr>
        <w:rPr>
          <w:lang w:eastAsia="zh-CN"/>
        </w:rPr>
      </w:pPr>
      <w:r>
        <w:rPr>
          <w:rFonts w:hint="eastAsia"/>
          <w:lang w:eastAsia="zh-CN"/>
        </w:rPr>
        <w:t>The first step,</w:t>
      </w:r>
      <w:r w:rsidR="00597657">
        <w:rPr>
          <w:rFonts w:hint="eastAsia"/>
          <w:lang w:eastAsia="zh-CN"/>
        </w:rPr>
        <w:t xml:space="preserve"> as potential target nodes,</w:t>
      </w:r>
      <w:r>
        <w:rPr>
          <w:rFonts w:hint="eastAsia"/>
          <w:lang w:eastAsia="zh-CN"/>
        </w:rPr>
        <w:t xml:space="preserve"> both g</w:t>
      </w:r>
      <w:r w:rsidR="002606BF">
        <w:rPr>
          <w:rFonts w:hint="eastAsia"/>
          <w:lang w:eastAsia="zh-CN"/>
        </w:rPr>
        <w:t>NB1 and gNB2 report load status</w:t>
      </w:r>
      <w:r>
        <w:rPr>
          <w:rFonts w:hint="eastAsia"/>
          <w:lang w:eastAsia="zh-CN"/>
        </w:rPr>
        <w:t xml:space="preserve"> to eNB</w:t>
      </w:r>
      <w:r w:rsidR="00597657">
        <w:rPr>
          <w:rFonts w:hint="eastAsia"/>
          <w:lang w:eastAsia="zh-CN"/>
        </w:rPr>
        <w:t xml:space="preserve">, and generally the load of gNB1 is low while the load of gNB2 is high. So the second step, eNB will offload UEs to gNB1 which is low in load. In general, the more load information the source node obtain, the more </w:t>
      </w:r>
      <w:r w:rsidR="0072762F">
        <w:rPr>
          <w:rFonts w:hint="eastAsia"/>
          <w:lang w:eastAsia="zh-CN"/>
        </w:rPr>
        <w:t>probable</w:t>
      </w:r>
      <w:r w:rsidR="00597657">
        <w:rPr>
          <w:rFonts w:hint="eastAsia"/>
          <w:lang w:eastAsia="zh-CN"/>
        </w:rPr>
        <w:t xml:space="preserve"> for the source to perform successful </w:t>
      </w:r>
      <w:r w:rsidR="0072762F">
        <w:rPr>
          <w:rFonts w:hint="eastAsia"/>
          <w:lang w:eastAsia="zh-CN"/>
        </w:rPr>
        <w:t>MLB operations with potential target nodes.</w:t>
      </w:r>
    </w:p>
    <w:p w:rsidR="00F1665A" w:rsidRDefault="00F1665A" w:rsidP="00CD4C7B">
      <w:pPr>
        <w:rPr>
          <w:b/>
          <w:lang w:eastAsia="zh-CN"/>
        </w:rPr>
      </w:pPr>
      <w:r w:rsidRPr="0067066E">
        <w:rPr>
          <w:rFonts w:hint="eastAsia"/>
          <w:b/>
          <w:lang w:eastAsia="zh-CN"/>
        </w:rPr>
        <w:t xml:space="preserve">Proposal 1: </w:t>
      </w:r>
      <w:r w:rsidR="002606BF">
        <w:rPr>
          <w:rFonts w:hint="eastAsia"/>
          <w:b/>
          <w:lang w:eastAsia="zh-CN"/>
        </w:rPr>
        <w:t>At least i</w:t>
      </w:r>
      <w:r w:rsidR="008709FB">
        <w:rPr>
          <w:rFonts w:hint="eastAsia"/>
          <w:b/>
          <w:lang w:eastAsia="zh-CN"/>
        </w:rPr>
        <w:t xml:space="preserve">ntroduce PRB usage, RRC connections and Number of active UEs </w:t>
      </w:r>
      <w:r w:rsidR="002606BF">
        <w:rPr>
          <w:rFonts w:hint="eastAsia"/>
          <w:b/>
          <w:lang w:eastAsia="zh-CN"/>
        </w:rPr>
        <w:t>for load reporting from</w:t>
      </w:r>
      <w:r w:rsidR="00674704">
        <w:rPr>
          <w:rFonts w:hint="eastAsia"/>
          <w:b/>
          <w:lang w:eastAsia="zh-CN"/>
        </w:rPr>
        <w:t xml:space="preserve"> NR</w:t>
      </w:r>
      <w:r w:rsidR="002606BF">
        <w:rPr>
          <w:rFonts w:hint="eastAsia"/>
          <w:b/>
          <w:lang w:eastAsia="zh-CN"/>
        </w:rPr>
        <w:t xml:space="preserve"> to E-UTRAN</w:t>
      </w:r>
      <w:r w:rsidRPr="0067066E">
        <w:rPr>
          <w:rFonts w:hint="eastAsia"/>
          <w:b/>
          <w:lang w:eastAsia="zh-CN"/>
        </w:rPr>
        <w:t>.</w:t>
      </w:r>
    </w:p>
    <w:p w:rsidR="00674704" w:rsidRDefault="00AB070A" w:rsidP="00CD4C7B">
      <w:pPr>
        <w:rPr>
          <w:lang w:eastAsia="zh-CN"/>
        </w:rPr>
      </w:pPr>
      <w:r>
        <w:rPr>
          <w:rFonts w:hint="eastAsia"/>
          <w:lang w:eastAsia="zh-CN"/>
        </w:rPr>
        <w:t>On the other hand, t</w:t>
      </w:r>
      <w:r w:rsidR="00674704">
        <w:rPr>
          <w:rFonts w:hint="eastAsia"/>
          <w:lang w:eastAsia="zh-CN"/>
        </w:rPr>
        <w:t>he load metrics in E-UTRAN for inter-system load balancing with NR should also be re-considered. According to the latest version of TS36.300 [2], the load metrics for intra-LTE scenario are listed as below,</w:t>
      </w:r>
    </w:p>
    <w:p w:rsidR="00674704" w:rsidRPr="00AF783D" w:rsidRDefault="00674704" w:rsidP="00674704">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radio resource usage (UL/DL GBR PRB usage, UL/DL non-GBR PRB usage, UL/DL total PRB usage);</w:t>
      </w:r>
    </w:p>
    <w:p w:rsidR="00674704" w:rsidRPr="00AF783D" w:rsidRDefault="00674704" w:rsidP="00674704">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HW load indicator (UL/DL HW load: low, mid, high, overload);</w:t>
      </w:r>
    </w:p>
    <w:p w:rsidR="00674704" w:rsidRPr="00AF783D" w:rsidRDefault="00674704" w:rsidP="00674704">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TNL load indicator (UL/DL TNL load: low, mid, high, overload);</w:t>
      </w:r>
    </w:p>
    <w:p w:rsidR="00674704" w:rsidRPr="00AF783D" w:rsidRDefault="00674704" w:rsidP="00674704">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(Optionally) Cell Capacity Class value (UL/DL relative capacity indicator: the same scale shall apply to E-UTRAN, UTRAN and GERAN cells when mapping cell capacities on this value);</w:t>
      </w:r>
    </w:p>
    <w:p w:rsidR="00674704" w:rsidRDefault="00674704" w:rsidP="00674704">
      <w:pPr>
        <w:ind w:firstLineChars="150" w:firstLine="300"/>
        <w:rPr>
          <w:lang w:eastAsia="zh-CN"/>
        </w:rPr>
      </w:pPr>
      <w:r w:rsidRPr="00AF783D">
        <w:rPr>
          <w:rFonts w:eastAsia="Times New Roman"/>
          <w:lang w:eastAsia="ja-JP"/>
        </w:rPr>
        <w:t>-</w:t>
      </w:r>
      <w:r w:rsidRPr="00AF783D">
        <w:rPr>
          <w:rFonts w:eastAsia="Times New Roman"/>
          <w:lang w:eastAsia="ja-JP"/>
        </w:rPr>
        <w:tab/>
        <w:t>Capacity value (UL/DL available capacity for load balancing as percentage of total cell capacity).</w:t>
      </w:r>
    </w:p>
    <w:p w:rsidR="00AB070A" w:rsidRDefault="00674704" w:rsidP="00CD4C7B">
      <w:pPr>
        <w:rPr>
          <w:lang w:eastAsia="zh-CN"/>
        </w:rPr>
      </w:pPr>
      <w:r>
        <w:rPr>
          <w:rFonts w:hint="eastAsia"/>
          <w:lang w:eastAsia="zh-CN"/>
        </w:rPr>
        <w:lastRenderedPageBreak/>
        <w:t xml:space="preserve">In our opinion, </w:t>
      </w:r>
      <w:r w:rsidR="00AB070A">
        <w:rPr>
          <w:rFonts w:hint="eastAsia"/>
          <w:lang w:eastAsia="zh-CN"/>
        </w:rPr>
        <w:t>by following similar logic as load reporting from NR to E-UTRAN, at least</w:t>
      </w:r>
      <w:r>
        <w:rPr>
          <w:rFonts w:hint="eastAsia"/>
          <w:lang w:eastAsia="zh-CN"/>
        </w:rPr>
        <w:t xml:space="preserve"> the </w:t>
      </w:r>
      <w:r w:rsidR="00AB070A">
        <w:rPr>
          <w:rFonts w:hint="eastAsia"/>
          <w:lang w:eastAsia="zh-CN"/>
        </w:rPr>
        <w:t>PRB usage</w:t>
      </w:r>
      <w:r>
        <w:rPr>
          <w:rFonts w:hint="eastAsia"/>
          <w:lang w:eastAsia="zh-CN"/>
        </w:rPr>
        <w:t xml:space="preserve"> can be used for inter-system load reporting </w:t>
      </w:r>
      <w:r w:rsidR="00AB070A">
        <w:rPr>
          <w:rFonts w:hint="eastAsia"/>
          <w:lang w:eastAsia="zh-CN"/>
        </w:rPr>
        <w:t>from E-UTRAN to</w:t>
      </w:r>
      <w:r>
        <w:rPr>
          <w:rFonts w:hint="eastAsia"/>
          <w:lang w:eastAsia="zh-CN"/>
        </w:rPr>
        <w:t xml:space="preserve"> NR.</w:t>
      </w:r>
    </w:p>
    <w:p w:rsidR="00674704" w:rsidRDefault="00DF0FBA" w:rsidP="00CD4C7B">
      <w:pPr>
        <w:rPr>
          <w:lang w:eastAsia="zh-CN"/>
        </w:rPr>
      </w:pPr>
      <w:r>
        <w:rPr>
          <w:rFonts w:hint="eastAsia"/>
          <w:lang w:eastAsia="zh-CN"/>
        </w:rPr>
        <w:t>In addition, TS</w:t>
      </w:r>
      <w:r w:rsidR="00AB070A">
        <w:rPr>
          <w:rFonts w:hint="eastAsia"/>
          <w:lang w:eastAsia="zh-CN"/>
        </w:rPr>
        <w:t xml:space="preserve"> </w:t>
      </w:r>
      <w:r>
        <w:rPr>
          <w:rFonts w:hint="eastAsia"/>
          <w:lang w:eastAsia="zh-CN"/>
        </w:rPr>
        <w:t>36.314 has</w:t>
      </w:r>
      <w:r w:rsidR="007F04A1">
        <w:rPr>
          <w:rFonts w:hint="eastAsia"/>
          <w:lang w:eastAsia="zh-CN"/>
        </w:rPr>
        <w:t xml:space="preserve"> clearly</w:t>
      </w:r>
      <w:r>
        <w:rPr>
          <w:rFonts w:hint="eastAsia"/>
          <w:lang w:eastAsia="zh-CN"/>
        </w:rPr>
        <w:t xml:space="preserve"> defined the Number of Active UEs in UL/DL per QCI</w:t>
      </w:r>
      <w:r w:rsidR="007F04A1">
        <w:rPr>
          <w:rFonts w:hint="eastAsia"/>
          <w:lang w:eastAsia="zh-CN"/>
        </w:rPr>
        <w:t xml:space="preserve"> for E-UTRAN</w:t>
      </w:r>
      <w:r w:rsidR="00AB070A">
        <w:rPr>
          <w:rFonts w:hint="eastAsia"/>
          <w:lang w:eastAsia="zh-CN"/>
        </w:rPr>
        <w:t>; therefore, a Number of active UEs related metric by adopting the definition given in TS 36.314</w:t>
      </w:r>
      <w:r>
        <w:rPr>
          <w:rFonts w:hint="eastAsia"/>
          <w:lang w:eastAsia="zh-CN"/>
        </w:rPr>
        <w:t xml:space="preserve"> can also be considered for inter-system load reporting from E-UTRAN to NR.</w:t>
      </w:r>
    </w:p>
    <w:p w:rsidR="00674704" w:rsidRPr="005D3559" w:rsidRDefault="00674704" w:rsidP="00CD4C7B">
      <w:pPr>
        <w:rPr>
          <w:b/>
          <w:lang w:eastAsia="zh-CN"/>
        </w:rPr>
      </w:pPr>
      <w:r w:rsidRPr="005D3559">
        <w:rPr>
          <w:rFonts w:hint="eastAsia"/>
          <w:b/>
          <w:lang w:eastAsia="zh-CN"/>
        </w:rPr>
        <w:t xml:space="preserve">Proposal 2: </w:t>
      </w:r>
      <w:r w:rsidR="00AB070A">
        <w:rPr>
          <w:rFonts w:hint="eastAsia"/>
          <w:b/>
          <w:lang w:eastAsia="zh-CN"/>
        </w:rPr>
        <w:t>At least i</w:t>
      </w:r>
      <w:r w:rsidRPr="005D3559">
        <w:rPr>
          <w:rFonts w:hint="eastAsia"/>
          <w:b/>
          <w:lang w:eastAsia="zh-CN"/>
        </w:rPr>
        <w:t>ntroduce PRB usage</w:t>
      </w:r>
      <w:r w:rsidR="00DF0FBA" w:rsidRPr="005D3559">
        <w:rPr>
          <w:rFonts w:hint="eastAsia"/>
          <w:b/>
          <w:lang w:eastAsia="zh-CN"/>
        </w:rPr>
        <w:t xml:space="preserve"> and Number of Active UEs</w:t>
      </w:r>
      <w:r w:rsidR="00AB070A">
        <w:rPr>
          <w:rFonts w:hint="eastAsia"/>
          <w:b/>
          <w:lang w:eastAsia="zh-CN"/>
        </w:rPr>
        <w:t xml:space="preserve"> (reuse the definition of </w:t>
      </w:r>
      <w:r w:rsidR="00AB070A" w:rsidRPr="00AB070A">
        <w:rPr>
          <w:rFonts w:hint="eastAsia"/>
          <w:b/>
          <w:lang w:eastAsia="zh-CN"/>
        </w:rPr>
        <w:t>the Number of Active UEs in UL/DL per QCI in TS 36.314</w:t>
      </w:r>
      <w:r w:rsidR="00AB070A">
        <w:rPr>
          <w:rFonts w:hint="eastAsia"/>
          <w:b/>
          <w:lang w:eastAsia="zh-CN"/>
        </w:rPr>
        <w:t>)</w:t>
      </w:r>
      <w:r w:rsidRPr="005D3559">
        <w:rPr>
          <w:rFonts w:hint="eastAsia"/>
          <w:b/>
          <w:lang w:eastAsia="zh-CN"/>
        </w:rPr>
        <w:t xml:space="preserve"> as the load metrics for </w:t>
      </w:r>
      <w:r w:rsidR="005D3559" w:rsidRPr="005D3559">
        <w:rPr>
          <w:rFonts w:hint="eastAsia"/>
          <w:b/>
          <w:lang w:eastAsia="zh-CN"/>
        </w:rPr>
        <w:t>inter-system load reporting from E-UTRAN to NR.</w:t>
      </w:r>
    </w:p>
    <w:p w:rsidR="00CD4C7B" w:rsidRPr="006E13D1" w:rsidRDefault="00B03536" w:rsidP="00CD4C7B">
      <w:pPr>
        <w:pStyle w:val="1"/>
      </w:pPr>
      <w:r>
        <w:rPr>
          <w:rFonts w:hint="eastAsia"/>
          <w:lang w:eastAsia="zh-CN"/>
        </w:rPr>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5A60DF">
        <w:rPr>
          <w:rFonts w:hint="eastAsia"/>
          <w:lang w:eastAsia="zh-CN"/>
        </w:rPr>
        <w:t>inter-system load balancing</w:t>
      </w:r>
      <w:r w:rsidR="0067066E">
        <w:rPr>
          <w:rFonts w:hint="eastAsia"/>
          <w:lang w:eastAsia="zh-CN"/>
        </w:rPr>
        <w:t>, and provides following proposals,</w:t>
      </w:r>
    </w:p>
    <w:p w:rsidR="006A107E" w:rsidRDefault="00D86C95" w:rsidP="006A107E">
      <w:pPr>
        <w:rPr>
          <w:b/>
          <w:lang w:eastAsia="zh-CN"/>
        </w:rPr>
      </w:pPr>
      <w:r w:rsidRPr="0067066E">
        <w:rPr>
          <w:rFonts w:hint="eastAsia"/>
          <w:b/>
          <w:lang w:eastAsia="zh-CN"/>
        </w:rPr>
        <w:t xml:space="preserve">Proposal 1: </w:t>
      </w:r>
      <w:r>
        <w:rPr>
          <w:rFonts w:hint="eastAsia"/>
          <w:b/>
          <w:lang w:eastAsia="zh-CN"/>
        </w:rPr>
        <w:t>At least introduce PRB usage, RRC connections and Number of active UEs for load reporting from NR to E-UTRAN</w:t>
      </w:r>
      <w:r w:rsidRPr="0067066E">
        <w:rPr>
          <w:rFonts w:hint="eastAsia"/>
          <w:b/>
          <w:lang w:eastAsia="zh-CN"/>
        </w:rPr>
        <w:t>.</w:t>
      </w:r>
    </w:p>
    <w:p w:rsidR="005D3559" w:rsidRPr="005D3559" w:rsidRDefault="00D86C95" w:rsidP="006A107E">
      <w:pPr>
        <w:rPr>
          <w:b/>
          <w:lang w:eastAsia="zh-CN"/>
        </w:rPr>
      </w:pPr>
      <w:r w:rsidRPr="005D3559">
        <w:rPr>
          <w:rFonts w:hint="eastAsia"/>
          <w:b/>
          <w:lang w:eastAsia="zh-CN"/>
        </w:rPr>
        <w:t xml:space="preserve">Proposal 2: </w:t>
      </w:r>
      <w:r>
        <w:rPr>
          <w:rFonts w:hint="eastAsia"/>
          <w:b/>
          <w:lang w:eastAsia="zh-CN"/>
        </w:rPr>
        <w:t>At least i</w:t>
      </w:r>
      <w:r w:rsidRPr="005D3559">
        <w:rPr>
          <w:rFonts w:hint="eastAsia"/>
          <w:b/>
          <w:lang w:eastAsia="zh-CN"/>
        </w:rPr>
        <w:t>ntroduce PRB usage and Number of Active UEs</w:t>
      </w:r>
      <w:r>
        <w:rPr>
          <w:rFonts w:hint="eastAsia"/>
          <w:b/>
          <w:lang w:eastAsia="zh-CN"/>
        </w:rPr>
        <w:t xml:space="preserve"> (reuse the definition of </w:t>
      </w:r>
      <w:r w:rsidRPr="00AB070A">
        <w:rPr>
          <w:rFonts w:hint="eastAsia"/>
          <w:b/>
          <w:lang w:eastAsia="zh-CN"/>
        </w:rPr>
        <w:t>the Number of Active UEs in UL/DL per QCI in TS 36.314</w:t>
      </w:r>
      <w:r>
        <w:rPr>
          <w:rFonts w:hint="eastAsia"/>
          <w:b/>
          <w:lang w:eastAsia="zh-CN"/>
        </w:rPr>
        <w:t>)</w:t>
      </w:r>
      <w:r w:rsidRPr="005D3559">
        <w:rPr>
          <w:rFonts w:hint="eastAsia"/>
          <w:b/>
          <w:lang w:eastAsia="zh-CN"/>
        </w:rPr>
        <w:t xml:space="preserve"> as the load metrics for inter-system load reporting from E-UTRAN to NR.</w:t>
      </w:r>
    </w:p>
    <w:p w:rsidR="00CD4C7B" w:rsidRPr="006E13D1" w:rsidRDefault="00CD4C7B" w:rsidP="00CD4C7B">
      <w:pPr>
        <w:pStyle w:val="1"/>
      </w:pPr>
      <w:r w:rsidRPr="006E13D1">
        <w:t>References</w:t>
      </w:r>
    </w:p>
    <w:p w:rsidR="00F4667C" w:rsidRDefault="00BB1E30" w:rsidP="002A7C31">
      <w:pPr>
        <w:numPr>
          <w:ilvl w:val="0"/>
          <w:numId w:val="4"/>
        </w:numPr>
        <w:overflowPunct w:val="0"/>
        <w:autoSpaceDE w:val="0"/>
        <w:autoSpaceDN w:val="0"/>
        <w:adjustRightInd w:val="0"/>
        <w:textAlignment w:val="baseline"/>
      </w:pPr>
      <w:r>
        <w:rPr>
          <w:rFonts w:hint="eastAsia"/>
          <w:lang w:eastAsia="zh-CN"/>
        </w:rPr>
        <w:t>TS38.300 v16.</w:t>
      </w:r>
      <w:r w:rsidR="0040084C">
        <w:rPr>
          <w:rFonts w:hint="eastAsia"/>
          <w:lang w:eastAsia="zh-CN"/>
        </w:rPr>
        <w:t>3</w:t>
      </w:r>
      <w:r>
        <w:rPr>
          <w:rFonts w:hint="eastAsia"/>
          <w:lang w:eastAsia="zh-CN"/>
        </w:rPr>
        <w:t>.0</w:t>
      </w:r>
    </w:p>
    <w:p w:rsidR="00674704" w:rsidRDefault="00674704" w:rsidP="002A7C31">
      <w:pPr>
        <w:numPr>
          <w:ilvl w:val="0"/>
          <w:numId w:val="4"/>
        </w:numPr>
        <w:overflowPunct w:val="0"/>
        <w:autoSpaceDE w:val="0"/>
        <w:autoSpaceDN w:val="0"/>
        <w:adjustRightInd w:val="0"/>
        <w:textAlignment w:val="baseline"/>
      </w:pPr>
      <w:r>
        <w:rPr>
          <w:rFonts w:hint="eastAsia"/>
          <w:lang w:eastAsia="zh-CN"/>
        </w:rPr>
        <w:t>TS36.300 v16.</w:t>
      </w:r>
      <w:r w:rsidR="0040084C">
        <w:rPr>
          <w:rFonts w:hint="eastAsia"/>
          <w:lang w:eastAsia="zh-CN"/>
        </w:rPr>
        <w:t>3</w:t>
      </w:r>
      <w:r>
        <w:rPr>
          <w:rFonts w:hint="eastAsia"/>
          <w:lang w:eastAsia="zh-CN"/>
        </w:rPr>
        <w:t>.0</w:t>
      </w:r>
    </w:p>
    <w:p w:rsidR="00080512" w:rsidRPr="00CD4C7B" w:rsidRDefault="00080512" w:rsidP="00CD4C7B">
      <w:pPr>
        <w:rPr>
          <w:lang w:eastAsia="zh-CN"/>
        </w:rPr>
      </w:pPr>
    </w:p>
    <w:sectPr w:rsidR="00080512"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3F80" w:rsidRDefault="00323F80">
      <w:r>
        <w:separator/>
      </w:r>
    </w:p>
  </w:endnote>
  <w:endnote w:type="continuationSeparator" w:id="0">
    <w:p w:rsidR="00323F80" w:rsidRDefault="00323F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游明朝">
    <w:altName w:val="宋体"/>
    <w:panose1 w:val="00000000000000000000"/>
    <w:charset w:val="86"/>
    <w:family w:val="roman"/>
    <w:notTrueType/>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3F80" w:rsidRDefault="00323F80">
      <w:r>
        <w:separator/>
      </w:r>
    </w:p>
  </w:footnote>
  <w:footnote w:type="continuationSeparator" w:id="0">
    <w:p w:rsidR="00323F80" w:rsidRDefault="00323F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0513A6"/>
    <w:multiLevelType w:val="hybridMultilevel"/>
    <w:tmpl w:val="CB9A6C70"/>
    <w:lvl w:ilvl="0" w:tplc="C3B0B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3C7FC5"/>
    <w:multiLevelType w:val="hybridMultilevel"/>
    <w:tmpl w:val="F09EA744"/>
    <w:lvl w:ilvl="0" w:tplc="0E9A6F2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21"/>
  </w:num>
  <w:num w:numId="6">
    <w:abstractNumId w:val="7"/>
  </w:num>
  <w:num w:numId="7">
    <w:abstractNumId w:val="10"/>
  </w:num>
  <w:num w:numId="8">
    <w:abstractNumId w:val="4"/>
  </w:num>
  <w:num w:numId="9">
    <w:abstractNumId w:val="22"/>
  </w:num>
  <w:num w:numId="10">
    <w:abstractNumId w:val="24"/>
  </w:num>
  <w:num w:numId="11">
    <w:abstractNumId w:val="12"/>
  </w:num>
  <w:num w:numId="12">
    <w:abstractNumId w:val="5"/>
  </w:num>
  <w:num w:numId="13">
    <w:abstractNumId w:val="3"/>
  </w:num>
  <w:num w:numId="14">
    <w:abstractNumId w:val="16"/>
  </w:num>
  <w:num w:numId="15">
    <w:abstractNumId w:val="14"/>
  </w:num>
  <w:num w:numId="16">
    <w:abstractNumId w:val="11"/>
  </w:num>
  <w:num w:numId="17">
    <w:abstractNumId w:val="20"/>
  </w:num>
  <w:num w:numId="18">
    <w:abstractNumId w:val="9"/>
  </w:num>
  <w:num w:numId="19">
    <w:abstractNumId w:val="25"/>
  </w:num>
  <w:num w:numId="20">
    <w:abstractNumId w:val="15"/>
  </w:num>
  <w:num w:numId="21">
    <w:abstractNumId w:val="27"/>
  </w:num>
  <w:num w:numId="22">
    <w:abstractNumId w:val="18"/>
  </w:num>
  <w:num w:numId="23">
    <w:abstractNumId w:val="19"/>
  </w:num>
  <w:num w:numId="24">
    <w:abstractNumId w:val="1"/>
  </w:num>
  <w:num w:numId="25">
    <w:abstractNumId w:val="8"/>
  </w:num>
  <w:num w:numId="26">
    <w:abstractNumId w:val="17"/>
  </w:num>
  <w:num w:numId="27">
    <w:abstractNumId w:val="23"/>
  </w:num>
  <w:num w:numId="28">
    <w:abstractNumId w:val="6"/>
  </w:num>
  <w:num w:numId="2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useFELayout/>
  </w:compat>
  <w:rsids>
    <w:rsidRoot w:val="000B7BCF"/>
    <w:rsid w:val="0002117F"/>
    <w:rsid w:val="000302C1"/>
    <w:rsid w:val="00033397"/>
    <w:rsid w:val="00035677"/>
    <w:rsid w:val="000365C3"/>
    <w:rsid w:val="00040095"/>
    <w:rsid w:val="00042575"/>
    <w:rsid w:val="0006135D"/>
    <w:rsid w:val="00077C88"/>
    <w:rsid w:val="00080512"/>
    <w:rsid w:val="0008088B"/>
    <w:rsid w:val="000828F7"/>
    <w:rsid w:val="00090468"/>
    <w:rsid w:val="00093977"/>
    <w:rsid w:val="00093C96"/>
    <w:rsid w:val="00096258"/>
    <w:rsid w:val="000B4D19"/>
    <w:rsid w:val="000B7BCF"/>
    <w:rsid w:val="000C522B"/>
    <w:rsid w:val="000C57AE"/>
    <w:rsid w:val="000D58AB"/>
    <w:rsid w:val="00102DAD"/>
    <w:rsid w:val="00120844"/>
    <w:rsid w:val="001241A8"/>
    <w:rsid w:val="0013274C"/>
    <w:rsid w:val="00145075"/>
    <w:rsid w:val="001568A4"/>
    <w:rsid w:val="00160AF6"/>
    <w:rsid w:val="001619CF"/>
    <w:rsid w:val="001741A0"/>
    <w:rsid w:val="00174FB8"/>
    <w:rsid w:val="001833C6"/>
    <w:rsid w:val="00185F5E"/>
    <w:rsid w:val="00193B71"/>
    <w:rsid w:val="00194CD0"/>
    <w:rsid w:val="001A6D8E"/>
    <w:rsid w:val="001B49C9"/>
    <w:rsid w:val="001C28B2"/>
    <w:rsid w:val="001C5DA4"/>
    <w:rsid w:val="001D3C37"/>
    <w:rsid w:val="001D4FB0"/>
    <w:rsid w:val="001D53DE"/>
    <w:rsid w:val="001E284D"/>
    <w:rsid w:val="001F168B"/>
    <w:rsid w:val="001F5C44"/>
    <w:rsid w:val="001F7831"/>
    <w:rsid w:val="0020111A"/>
    <w:rsid w:val="002029A9"/>
    <w:rsid w:val="00204045"/>
    <w:rsid w:val="00211A7D"/>
    <w:rsid w:val="00215C7D"/>
    <w:rsid w:val="00216FA7"/>
    <w:rsid w:val="00217FC0"/>
    <w:rsid w:val="0022606D"/>
    <w:rsid w:val="00237485"/>
    <w:rsid w:val="00241931"/>
    <w:rsid w:val="00244F46"/>
    <w:rsid w:val="00251F10"/>
    <w:rsid w:val="002606BF"/>
    <w:rsid w:val="00262113"/>
    <w:rsid w:val="0026430E"/>
    <w:rsid w:val="0026448F"/>
    <w:rsid w:val="002747EC"/>
    <w:rsid w:val="002855BF"/>
    <w:rsid w:val="00296B72"/>
    <w:rsid w:val="002A7C31"/>
    <w:rsid w:val="002B020A"/>
    <w:rsid w:val="002C197A"/>
    <w:rsid w:val="002E1D57"/>
    <w:rsid w:val="002E3CCA"/>
    <w:rsid w:val="002E61FD"/>
    <w:rsid w:val="002F0D22"/>
    <w:rsid w:val="00306E1E"/>
    <w:rsid w:val="00313562"/>
    <w:rsid w:val="0031467C"/>
    <w:rsid w:val="003172DC"/>
    <w:rsid w:val="00320E41"/>
    <w:rsid w:val="00323F80"/>
    <w:rsid w:val="00324C92"/>
    <w:rsid w:val="00326069"/>
    <w:rsid w:val="003338C3"/>
    <w:rsid w:val="003366F8"/>
    <w:rsid w:val="00340293"/>
    <w:rsid w:val="003417CA"/>
    <w:rsid w:val="0035462D"/>
    <w:rsid w:val="003577E7"/>
    <w:rsid w:val="003718CE"/>
    <w:rsid w:val="00374A38"/>
    <w:rsid w:val="0038079F"/>
    <w:rsid w:val="00380A4A"/>
    <w:rsid w:val="00382AC9"/>
    <w:rsid w:val="003860EA"/>
    <w:rsid w:val="003954C6"/>
    <w:rsid w:val="003A415E"/>
    <w:rsid w:val="003A6810"/>
    <w:rsid w:val="003B40AD"/>
    <w:rsid w:val="003C4E37"/>
    <w:rsid w:val="003D7042"/>
    <w:rsid w:val="003E16BE"/>
    <w:rsid w:val="003E1F2D"/>
    <w:rsid w:val="003E4A6A"/>
    <w:rsid w:val="003F037E"/>
    <w:rsid w:val="003F436D"/>
    <w:rsid w:val="0040084C"/>
    <w:rsid w:val="00401855"/>
    <w:rsid w:val="004032C7"/>
    <w:rsid w:val="00405800"/>
    <w:rsid w:val="00411778"/>
    <w:rsid w:val="00412662"/>
    <w:rsid w:val="004174BD"/>
    <w:rsid w:val="00456600"/>
    <w:rsid w:val="00460045"/>
    <w:rsid w:val="00465D71"/>
    <w:rsid w:val="004660A0"/>
    <w:rsid w:val="00477455"/>
    <w:rsid w:val="004807E3"/>
    <w:rsid w:val="0048130D"/>
    <w:rsid w:val="0048599A"/>
    <w:rsid w:val="004A0319"/>
    <w:rsid w:val="004A7FF3"/>
    <w:rsid w:val="004B2CFC"/>
    <w:rsid w:val="004B37FD"/>
    <w:rsid w:val="004D3578"/>
    <w:rsid w:val="004D380D"/>
    <w:rsid w:val="004E213A"/>
    <w:rsid w:val="004E34C9"/>
    <w:rsid w:val="004F36E0"/>
    <w:rsid w:val="00500130"/>
    <w:rsid w:val="00501A43"/>
    <w:rsid w:val="00503171"/>
    <w:rsid w:val="00506C28"/>
    <w:rsid w:val="0051770A"/>
    <w:rsid w:val="00523546"/>
    <w:rsid w:val="00534DA0"/>
    <w:rsid w:val="00543E6C"/>
    <w:rsid w:val="00550ACC"/>
    <w:rsid w:val="00551ED6"/>
    <w:rsid w:val="005615E2"/>
    <w:rsid w:val="0056469D"/>
    <w:rsid w:val="0056480F"/>
    <w:rsid w:val="00565087"/>
    <w:rsid w:val="0056573F"/>
    <w:rsid w:val="0057085C"/>
    <w:rsid w:val="00570D28"/>
    <w:rsid w:val="00573B7D"/>
    <w:rsid w:val="00575B0C"/>
    <w:rsid w:val="0057656C"/>
    <w:rsid w:val="00580A44"/>
    <w:rsid w:val="00584C97"/>
    <w:rsid w:val="005900CE"/>
    <w:rsid w:val="005920E6"/>
    <w:rsid w:val="00593B6E"/>
    <w:rsid w:val="00594252"/>
    <w:rsid w:val="00597657"/>
    <w:rsid w:val="005A3C46"/>
    <w:rsid w:val="005A60DF"/>
    <w:rsid w:val="005B013F"/>
    <w:rsid w:val="005C528A"/>
    <w:rsid w:val="005D3559"/>
    <w:rsid w:val="005D5447"/>
    <w:rsid w:val="005E1A07"/>
    <w:rsid w:val="005F2EDF"/>
    <w:rsid w:val="00602641"/>
    <w:rsid w:val="00611566"/>
    <w:rsid w:val="00626B25"/>
    <w:rsid w:val="0064411C"/>
    <w:rsid w:val="00646D99"/>
    <w:rsid w:val="00650084"/>
    <w:rsid w:val="00653F3C"/>
    <w:rsid w:val="00656910"/>
    <w:rsid w:val="00666483"/>
    <w:rsid w:val="0067066E"/>
    <w:rsid w:val="00671516"/>
    <w:rsid w:val="00674704"/>
    <w:rsid w:val="0068064C"/>
    <w:rsid w:val="00680C10"/>
    <w:rsid w:val="006856CF"/>
    <w:rsid w:val="00685931"/>
    <w:rsid w:val="006A107E"/>
    <w:rsid w:val="006C66D8"/>
    <w:rsid w:val="006D1E24"/>
    <w:rsid w:val="006D336B"/>
    <w:rsid w:val="006E08C3"/>
    <w:rsid w:val="006E1417"/>
    <w:rsid w:val="006F6A2C"/>
    <w:rsid w:val="00710201"/>
    <w:rsid w:val="00717A1C"/>
    <w:rsid w:val="00722476"/>
    <w:rsid w:val="0072617E"/>
    <w:rsid w:val="0072762F"/>
    <w:rsid w:val="00734A5B"/>
    <w:rsid w:val="00735E81"/>
    <w:rsid w:val="00744E76"/>
    <w:rsid w:val="007460EF"/>
    <w:rsid w:val="00746B38"/>
    <w:rsid w:val="00757D40"/>
    <w:rsid w:val="00781F0F"/>
    <w:rsid w:val="007846F6"/>
    <w:rsid w:val="0078727C"/>
    <w:rsid w:val="0079049D"/>
    <w:rsid w:val="00792DBB"/>
    <w:rsid w:val="007A72E5"/>
    <w:rsid w:val="007B18D8"/>
    <w:rsid w:val="007B3472"/>
    <w:rsid w:val="007B7D44"/>
    <w:rsid w:val="007C095F"/>
    <w:rsid w:val="007F04A1"/>
    <w:rsid w:val="007F1EE8"/>
    <w:rsid w:val="007F3526"/>
    <w:rsid w:val="008028A4"/>
    <w:rsid w:val="00812B0C"/>
    <w:rsid w:val="00813245"/>
    <w:rsid w:val="008265B1"/>
    <w:rsid w:val="00831976"/>
    <w:rsid w:val="00846641"/>
    <w:rsid w:val="008549B6"/>
    <w:rsid w:val="008709FB"/>
    <w:rsid w:val="008768CA"/>
    <w:rsid w:val="00877EF9"/>
    <w:rsid w:val="00880559"/>
    <w:rsid w:val="008A203C"/>
    <w:rsid w:val="008A2D12"/>
    <w:rsid w:val="008B5306"/>
    <w:rsid w:val="008B5DB0"/>
    <w:rsid w:val="008C35C7"/>
    <w:rsid w:val="008C42B8"/>
    <w:rsid w:val="008D59EB"/>
    <w:rsid w:val="008E3E5F"/>
    <w:rsid w:val="008F6C6B"/>
    <w:rsid w:val="0090187C"/>
    <w:rsid w:val="0090271F"/>
    <w:rsid w:val="00902DB9"/>
    <w:rsid w:val="0090360A"/>
    <w:rsid w:val="0090466A"/>
    <w:rsid w:val="009215C5"/>
    <w:rsid w:val="00936071"/>
    <w:rsid w:val="00940212"/>
    <w:rsid w:val="00942E6A"/>
    <w:rsid w:val="00942EC2"/>
    <w:rsid w:val="0094798C"/>
    <w:rsid w:val="0095382B"/>
    <w:rsid w:val="00955470"/>
    <w:rsid w:val="00961B32"/>
    <w:rsid w:val="009656AD"/>
    <w:rsid w:val="00965923"/>
    <w:rsid w:val="00970DB3"/>
    <w:rsid w:val="00974BB0"/>
    <w:rsid w:val="00984778"/>
    <w:rsid w:val="009871BA"/>
    <w:rsid w:val="00995433"/>
    <w:rsid w:val="009A0AF3"/>
    <w:rsid w:val="009A0E3D"/>
    <w:rsid w:val="009A1E95"/>
    <w:rsid w:val="009B028B"/>
    <w:rsid w:val="009B05FC"/>
    <w:rsid w:val="009B07CD"/>
    <w:rsid w:val="009B16DE"/>
    <w:rsid w:val="009B197F"/>
    <w:rsid w:val="009C19E9"/>
    <w:rsid w:val="009C21AE"/>
    <w:rsid w:val="009C3192"/>
    <w:rsid w:val="009D2DA6"/>
    <w:rsid w:val="009F3B87"/>
    <w:rsid w:val="00A10F02"/>
    <w:rsid w:val="00A13034"/>
    <w:rsid w:val="00A15E20"/>
    <w:rsid w:val="00A204CA"/>
    <w:rsid w:val="00A242F5"/>
    <w:rsid w:val="00A44AA1"/>
    <w:rsid w:val="00A53724"/>
    <w:rsid w:val="00A60BEE"/>
    <w:rsid w:val="00A82346"/>
    <w:rsid w:val="00A9671C"/>
    <w:rsid w:val="00AA1553"/>
    <w:rsid w:val="00AB070A"/>
    <w:rsid w:val="00AB1408"/>
    <w:rsid w:val="00AB43D5"/>
    <w:rsid w:val="00AB504B"/>
    <w:rsid w:val="00AB556A"/>
    <w:rsid w:val="00AD0F1D"/>
    <w:rsid w:val="00AD2619"/>
    <w:rsid w:val="00AD7EB7"/>
    <w:rsid w:val="00AE06A4"/>
    <w:rsid w:val="00AE5998"/>
    <w:rsid w:val="00AE6215"/>
    <w:rsid w:val="00AE71BB"/>
    <w:rsid w:val="00B03536"/>
    <w:rsid w:val="00B0648D"/>
    <w:rsid w:val="00B06B21"/>
    <w:rsid w:val="00B11743"/>
    <w:rsid w:val="00B15449"/>
    <w:rsid w:val="00B2397F"/>
    <w:rsid w:val="00B24043"/>
    <w:rsid w:val="00B33AF3"/>
    <w:rsid w:val="00B36BDD"/>
    <w:rsid w:val="00B47FD1"/>
    <w:rsid w:val="00B5060B"/>
    <w:rsid w:val="00B516BB"/>
    <w:rsid w:val="00B72E1A"/>
    <w:rsid w:val="00B74842"/>
    <w:rsid w:val="00B75901"/>
    <w:rsid w:val="00BA6D6A"/>
    <w:rsid w:val="00BA7FDD"/>
    <w:rsid w:val="00BB1E30"/>
    <w:rsid w:val="00BB7FCA"/>
    <w:rsid w:val="00BD5535"/>
    <w:rsid w:val="00BD67B1"/>
    <w:rsid w:val="00C07B22"/>
    <w:rsid w:val="00C12B51"/>
    <w:rsid w:val="00C24650"/>
    <w:rsid w:val="00C25AAF"/>
    <w:rsid w:val="00C27B36"/>
    <w:rsid w:val="00C33079"/>
    <w:rsid w:val="00C330DF"/>
    <w:rsid w:val="00C47D2D"/>
    <w:rsid w:val="00C50A9A"/>
    <w:rsid w:val="00C556FB"/>
    <w:rsid w:val="00C55DE9"/>
    <w:rsid w:val="00C62547"/>
    <w:rsid w:val="00C6360C"/>
    <w:rsid w:val="00C6448B"/>
    <w:rsid w:val="00C746FD"/>
    <w:rsid w:val="00C768BB"/>
    <w:rsid w:val="00C83A13"/>
    <w:rsid w:val="00C86833"/>
    <w:rsid w:val="00C9068C"/>
    <w:rsid w:val="00C92967"/>
    <w:rsid w:val="00C97DD9"/>
    <w:rsid w:val="00CA0C6F"/>
    <w:rsid w:val="00CA3D0C"/>
    <w:rsid w:val="00CA654B"/>
    <w:rsid w:val="00CB474B"/>
    <w:rsid w:val="00CD0243"/>
    <w:rsid w:val="00CD3D99"/>
    <w:rsid w:val="00CD40DC"/>
    <w:rsid w:val="00CD4C7B"/>
    <w:rsid w:val="00CD6435"/>
    <w:rsid w:val="00CE1251"/>
    <w:rsid w:val="00CE3213"/>
    <w:rsid w:val="00CE56D2"/>
    <w:rsid w:val="00D11A22"/>
    <w:rsid w:val="00D22044"/>
    <w:rsid w:val="00D24277"/>
    <w:rsid w:val="00D3258F"/>
    <w:rsid w:val="00D34B1E"/>
    <w:rsid w:val="00D402F5"/>
    <w:rsid w:val="00D43109"/>
    <w:rsid w:val="00D63CC1"/>
    <w:rsid w:val="00D679C7"/>
    <w:rsid w:val="00D738D6"/>
    <w:rsid w:val="00D74413"/>
    <w:rsid w:val="00D80795"/>
    <w:rsid w:val="00D80C75"/>
    <w:rsid w:val="00D80FF6"/>
    <w:rsid w:val="00D8542C"/>
    <w:rsid w:val="00D85FEB"/>
    <w:rsid w:val="00D86C95"/>
    <w:rsid w:val="00D87E00"/>
    <w:rsid w:val="00D9134D"/>
    <w:rsid w:val="00D95AF8"/>
    <w:rsid w:val="00D96D11"/>
    <w:rsid w:val="00DA5616"/>
    <w:rsid w:val="00DA7A03"/>
    <w:rsid w:val="00DB1818"/>
    <w:rsid w:val="00DB182D"/>
    <w:rsid w:val="00DC309B"/>
    <w:rsid w:val="00DC4DA2"/>
    <w:rsid w:val="00DC5F65"/>
    <w:rsid w:val="00DE0D91"/>
    <w:rsid w:val="00DE17D1"/>
    <w:rsid w:val="00DF0FBA"/>
    <w:rsid w:val="00E062E3"/>
    <w:rsid w:val="00E17629"/>
    <w:rsid w:val="00E36407"/>
    <w:rsid w:val="00E61B39"/>
    <w:rsid w:val="00E62835"/>
    <w:rsid w:val="00E6390C"/>
    <w:rsid w:val="00E64523"/>
    <w:rsid w:val="00E77645"/>
    <w:rsid w:val="00E83697"/>
    <w:rsid w:val="00E83B14"/>
    <w:rsid w:val="00EA11B4"/>
    <w:rsid w:val="00EC198A"/>
    <w:rsid w:val="00EC4A25"/>
    <w:rsid w:val="00ED645E"/>
    <w:rsid w:val="00ED7BA2"/>
    <w:rsid w:val="00EE217F"/>
    <w:rsid w:val="00EE44AD"/>
    <w:rsid w:val="00F025A2"/>
    <w:rsid w:val="00F0548C"/>
    <w:rsid w:val="00F068B5"/>
    <w:rsid w:val="00F07388"/>
    <w:rsid w:val="00F07FD6"/>
    <w:rsid w:val="00F1665A"/>
    <w:rsid w:val="00F2026E"/>
    <w:rsid w:val="00F21E8D"/>
    <w:rsid w:val="00F2210A"/>
    <w:rsid w:val="00F24379"/>
    <w:rsid w:val="00F3031B"/>
    <w:rsid w:val="00F37743"/>
    <w:rsid w:val="00F44FCE"/>
    <w:rsid w:val="00F4589D"/>
    <w:rsid w:val="00F4667C"/>
    <w:rsid w:val="00F4731F"/>
    <w:rsid w:val="00F5069F"/>
    <w:rsid w:val="00F53AAD"/>
    <w:rsid w:val="00F53B29"/>
    <w:rsid w:val="00F54A3D"/>
    <w:rsid w:val="00F54F7D"/>
    <w:rsid w:val="00F653B8"/>
    <w:rsid w:val="00F71B89"/>
    <w:rsid w:val="00F7353C"/>
    <w:rsid w:val="00F76F8F"/>
    <w:rsid w:val="00F80C4B"/>
    <w:rsid w:val="00FA1266"/>
    <w:rsid w:val="00FB16A0"/>
    <w:rsid w:val="00FB3E24"/>
    <w:rsid w:val="00FC1192"/>
    <w:rsid w:val="00FD4EDD"/>
    <w:rsid w:val="00FE4E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s>
</file>

<file path=word/webSettings.xml><?xml version="1.0" encoding="utf-8"?>
<w:webSettings xmlns:r="http://schemas.openxmlformats.org/officeDocument/2006/relationships" xmlns:w="http://schemas.openxmlformats.org/wordprocessingml/2006/main">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Template>
  <TotalTime>90</TotalTime>
  <Pages>3</Pages>
  <Words>812</Words>
  <Characters>4634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5436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13</cp:revision>
  <dcterms:created xsi:type="dcterms:W3CDTF">2020-08-06T09:11:00Z</dcterms:created>
  <dcterms:modified xsi:type="dcterms:W3CDTF">2020-10-23T06:17:00Z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